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4A1" w:rsidRDefault="00A054A1">
      <w:r>
        <w:t>Consenso de Revascularización de Miembros Inferiores del Colegio Argentino de Cardio</w:t>
      </w:r>
      <w:r w:rsidR="009A2DD0">
        <w:t xml:space="preserve"> </w:t>
      </w:r>
      <w:r>
        <w:t xml:space="preserve">angiólogos Intervencionistas CACI 2018. </w:t>
      </w:r>
    </w:p>
    <w:p w:rsidR="00A054A1" w:rsidRPr="00913156" w:rsidRDefault="00A054A1" w:rsidP="009A2DD0">
      <w:pPr>
        <w:jc w:val="both"/>
        <w:rPr>
          <w:rFonts w:ascii="Arial" w:hAnsi="Arial" w:cs="Arial"/>
          <w:b/>
          <w:sz w:val="32"/>
          <w:szCs w:val="32"/>
        </w:rPr>
      </w:pPr>
      <w:r w:rsidRPr="00913156">
        <w:rPr>
          <w:rFonts w:ascii="Arial" w:hAnsi="Arial" w:cs="Arial"/>
          <w:b/>
          <w:sz w:val="32"/>
          <w:szCs w:val="32"/>
        </w:rPr>
        <w:t>Importancia del diagnostico temprano y rol gravitante del trabajo interdisciplinario.</w:t>
      </w:r>
    </w:p>
    <w:p w:rsidR="00A054A1" w:rsidRPr="00913156" w:rsidRDefault="009A2DD0" w:rsidP="009A2D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CACI (</w:t>
      </w:r>
      <w:r w:rsidR="00A054A1" w:rsidRPr="00913156">
        <w:rPr>
          <w:rFonts w:ascii="Arial" w:hAnsi="Arial" w:cs="Arial"/>
          <w:sz w:val="24"/>
          <w:szCs w:val="24"/>
        </w:rPr>
        <w:t>Colegio Argentino de Cardio</w:t>
      </w:r>
      <w:r>
        <w:rPr>
          <w:rFonts w:ascii="Arial" w:hAnsi="Arial" w:cs="Arial"/>
          <w:sz w:val="24"/>
          <w:szCs w:val="24"/>
        </w:rPr>
        <w:t xml:space="preserve"> </w:t>
      </w:r>
      <w:r w:rsidRPr="00913156">
        <w:rPr>
          <w:rFonts w:ascii="Arial" w:hAnsi="Arial" w:cs="Arial"/>
          <w:sz w:val="24"/>
          <w:szCs w:val="24"/>
        </w:rPr>
        <w:t>angiólogos</w:t>
      </w:r>
      <w:r w:rsidR="00A054A1" w:rsidRPr="00913156">
        <w:rPr>
          <w:rFonts w:ascii="Arial" w:hAnsi="Arial" w:cs="Arial"/>
          <w:sz w:val="24"/>
          <w:szCs w:val="24"/>
        </w:rPr>
        <w:t xml:space="preserve"> </w:t>
      </w:r>
      <w:r w:rsidRPr="00913156">
        <w:rPr>
          <w:rFonts w:ascii="Arial" w:hAnsi="Arial" w:cs="Arial"/>
          <w:sz w:val="24"/>
          <w:szCs w:val="24"/>
        </w:rPr>
        <w:t>Intervencionistas</w:t>
      </w:r>
      <w:r w:rsidR="00A054A1" w:rsidRPr="00913156">
        <w:rPr>
          <w:rFonts w:ascii="Arial" w:hAnsi="Arial" w:cs="Arial"/>
          <w:sz w:val="24"/>
          <w:szCs w:val="24"/>
        </w:rPr>
        <w:t>) acaba de publicar el consenso arriba mencionado.</w:t>
      </w:r>
    </w:p>
    <w:p w:rsidR="00A054A1" w:rsidRPr="00913156" w:rsidRDefault="00A054A1" w:rsidP="009A2DD0">
      <w:pPr>
        <w:jc w:val="both"/>
        <w:rPr>
          <w:rFonts w:ascii="Arial" w:hAnsi="Arial" w:cs="Arial"/>
          <w:sz w:val="24"/>
          <w:szCs w:val="24"/>
        </w:rPr>
      </w:pPr>
      <w:r w:rsidRPr="00913156">
        <w:rPr>
          <w:rFonts w:ascii="Arial" w:hAnsi="Arial" w:cs="Arial"/>
          <w:sz w:val="24"/>
          <w:szCs w:val="24"/>
        </w:rPr>
        <w:t>Debemos tener presente que en cuanto al diagnóstico de la enfermedad</w:t>
      </w:r>
      <w:r w:rsidR="00913156" w:rsidRPr="00913156">
        <w:rPr>
          <w:rFonts w:ascii="Arial" w:hAnsi="Arial" w:cs="Arial"/>
          <w:sz w:val="24"/>
          <w:szCs w:val="24"/>
        </w:rPr>
        <w:t xml:space="preserve"> </w:t>
      </w:r>
      <w:r w:rsidRPr="00913156">
        <w:rPr>
          <w:rFonts w:ascii="Arial" w:hAnsi="Arial" w:cs="Arial"/>
          <w:sz w:val="24"/>
          <w:szCs w:val="24"/>
        </w:rPr>
        <w:t xml:space="preserve"> el consenso llega a dos conclusiones</w:t>
      </w:r>
      <w:r w:rsidR="00913156" w:rsidRPr="00913156">
        <w:rPr>
          <w:rFonts w:ascii="Arial" w:hAnsi="Arial" w:cs="Arial"/>
          <w:sz w:val="24"/>
          <w:szCs w:val="24"/>
        </w:rPr>
        <w:t xml:space="preserve">: </w:t>
      </w:r>
      <w:r w:rsidR="00913156" w:rsidRPr="009A2DD0">
        <w:rPr>
          <w:rFonts w:ascii="Arial" w:hAnsi="Arial" w:cs="Arial"/>
          <w:b/>
          <w:sz w:val="24"/>
          <w:szCs w:val="24"/>
        </w:rPr>
        <w:t>la primera</w:t>
      </w:r>
      <w:r w:rsidRPr="009A2DD0">
        <w:rPr>
          <w:rFonts w:ascii="Arial" w:hAnsi="Arial" w:cs="Arial"/>
          <w:b/>
          <w:sz w:val="24"/>
          <w:szCs w:val="24"/>
        </w:rPr>
        <w:t xml:space="preserve"> </w:t>
      </w:r>
      <w:r w:rsidRPr="00913156">
        <w:rPr>
          <w:rFonts w:ascii="Arial" w:hAnsi="Arial" w:cs="Arial"/>
          <w:sz w:val="24"/>
          <w:szCs w:val="24"/>
        </w:rPr>
        <w:t>b</w:t>
      </w:r>
      <w:r w:rsidR="00913156" w:rsidRPr="00913156">
        <w:rPr>
          <w:rFonts w:ascii="Arial" w:hAnsi="Arial" w:cs="Arial"/>
          <w:sz w:val="24"/>
          <w:szCs w:val="24"/>
        </w:rPr>
        <w:t>asada</w:t>
      </w:r>
      <w:r w:rsidRPr="00913156">
        <w:rPr>
          <w:rFonts w:ascii="Arial" w:hAnsi="Arial" w:cs="Arial"/>
          <w:sz w:val="24"/>
          <w:szCs w:val="24"/>
        </w:rPr>
        <w:t xml:space="preserve"> en la evidencia epidemiológica, la población en riesgo para E</w:t>
      </w:r>
      <w:r w:rsidR="00913156" w:rsidRPr="00913156">
        <w:rPr>
          <w:rFonts w:ascii="Arial" w:hAnsi="Arial" w:cs="Arial"/>
          <w:sz w:val="24"/>
          <w:szCs w:val="24"/>
        </w:rPr>
        <w:t xml:space="preserve">nfermedad  Arterial </w:t>
      </w:r>
      <w:r w:rsidR="00913156">
        <w:rPr>
          <w:rFonts w:ascii="Arial" w:hAnsi="Arial" w:cs="Arial"/>
          <w:sz w:val="24"/>
          <w:szCs w:val="24"/>
        </w:rPr>
        <w:t xml:space="preserve"> Perifé</w:t>
      </w:r>
      <w:r w:rsidR="00913156" w:rsidRPr="00913156">
        <w:rPr>
          <w:rFonts w:ascii="Arial" w:hAnsi="Arial" w:cs="Arial"/>
          <w:sz w:val="24"/>
          <w:szCs w:val="24"/>
        </w:rPr>
        <w:t xml:space="preserve">rica </w:t>
      </w:r>
      <w:r w:rsidR="009A2DD0">
        <w:rPr>
          <w:rFonts w:ascii="Arial" w:hAnsi="Arial" w:cs="Arial"/>
          <w:sz w:val="24"/>
          <w:szCs w:val="24"/>
        </w:rPr>
        <w:t xml:space="preserve">(EAP) </w:t>
      </w:r>
      <w:bookmarkStart w:id="0" w:name="_GoBack"/>
      <w:bookmarkEnd w:id="0"/>
      <w:r w:rsidR="00913156">
        <w:rPr>
          <w:rFonts w:ascii="Arial" w:hAnsi="Arial" w:cs="Arial"/>
          <w:sz w:val="24"/>
          <w:szCs w:val="24"/>
        </w:rPr>
        <w:t>se defi</w:t>
      </w:r>
      <w:r w:rsidRPr="00913156">
        <w:rPr>
          <w:rFonts w:ascii="Arial" w:hAnsi="Arial" w:cs="Arial"/>
          <w:sz w:val="24"/>
          <w:szCs w:val="24"/>
        </w:rPr>
        <w:t xml:space="preserve">ne por: </w:t>
      </w:r>
    </w:p>
    <w:p w:rsidR="00A054A1" w:rsidRPr="00913156" w:rsidRDefault="00A054A1" w:rsidP="009A2DD0">
      <w:pPr>
        <w:jc w:val="both"/>
        <w:rPr>
          <w:rFonts w:ascii="Arial" w:hAnsi="Arial" w:cs="Arial"/>
          <w:sz w:val="24"/>
          <w:szCs w:val="24"/>
        </w:rPr>
      </w:pPr>
      <w:r w:rsidRPr="00913156">
        <w:rPr>
          <w:rFonts w:ascii="Arial" w:hAnsi="Arial" w:cs="Arial"/>
          <w:sz w:val="24"/>
          <w:szCs w:val="24"/>
        </w:rPr>
        <w:t>• Edad &lt; de 50 años con DBT + un factor de riesgo: TBQ, DLP, HTA</w:t>
      </w:r>
    </w:p>
    <w:p w:rsidR="00A054A1" w:rsidRPr="00913156" w:rsidRDefault="00A054A1" w:rsidP="009A2DD0">
      <w:pPr>
        <w:jc w:val="both"/>
        <w:rPr>
          <w:rFonts w:ascii="Arial" w:hAnsi="Arial" w:cs="Arial"/>
          <w:sz w:val="24"/>
          <w:szCs w:val="24"/>
        </w:rPr>
      </w:pPr>
      <w:r w:rsidRPr="00913156">
        <w:rPr>
          <w:rFonts w:ascii="Arial" w:hAnsi="Arial" w:cs="Arial"/>
          <w:sz w:val="24"/>
          <w:szCs w:val="24"/>
        </w:rPr>
        <w:t xml:space="preserve">• Edad entre 50 – 69 años fumadores o diabéticos </w:t>
      </w:r>
    </w:p>
    <w:p w:rsidR="00A054A1" w:rsidRPr="00913156" w:rsidRDefault="00A054A1" w:rsidP="009A2DD0">
      <w:pPr>
        <w:jc w:val="both"/>
        <w:rPr>
          <w:rFonts w:ascii="Arial" w:hAnsi="Arial" w:cs="Arial"/>
          <w:sz w:val="24"/>
          <w:szCs w:val="24"/>
        </w:rPr>
      </w:pPr>
      <w:r w:rsidRPr="00913156">
        <w:rPr>
          <w:rFonts w:ascii="Arial" w:hAnsi="Arial" w:cs="Arial"/>
          <w:sz w:val="24"/>
          <w:szCs w:val="24"/>
        </w:rPr>
        <w:t>• Edad ≥ de 70 años</w:t>
      </w:r>
    </w:p>
    <w:p w:rsidR="00A054A1" w:rsidRPr="00913156" w:rsidRDefault="00A054A1" w:rsidP="009A2DD0">
      <w:pPr>
        <w:jc w:val="both"/>
        <w:rPr>
          <w:rFonts w:ascii="Arial" w:hAnsi="Arial" w:cs="Arial"/>
          <w:sz w:val="24"/>
          <w:szCs w:val="24"/>
        </w:rPr>
      </w:pPr>
      <w:r w:rsidRPr="00913156">
        <w:rPr>
          <w:rFonts w:ascii="Arial" w:hAnsi="Arial" w:cs="Arial"/>
          <w:sz w:val="24"/>
          <w:szCs w:val="24"/>
        </w:rPr>
        <w:t xml:space="preserve"> • Pacientes claudicantes o dolor isquémico de reposo </w:t>
      </w:r>
    </w:p>
    <w:p w:rsidR="00A054A1" w:rsidRPr="00913156" w:rsidRDefault="00A054A1" w:rsidP="009A2DD0">
      <w:pPr>
        <w:jc w:val="both"/>
        <w:rPr>
          <w:rFonts w:ascii="Arial" w:hAnsi="Arial" w:cs="Arial"/>
          <w:sz w:val="24"/>
          <w:szCs w:val="24"/>
        </w:rPr>
      </w:pPr>
      <w:r w:rsidRPr="00913156">
        <w:rPr>
          <w:rFonts w:ascii="Arial" w:hAnsi="Arial" w:cs="Arial"/>
          <w:sz w:val="24"/>
          <w:szCs w:val="24"/>
        </w:rPr>
        <w:t xml:space="preserve">• Trastorno del pulso al examen de miembros inferiores </w:t>
      </w:r>
    </w:p>
    <w:p w:rsidR="00A054A1" w:rsidRPr="00913156" w:rsidRDefault="00A054A1" w:rsidP="009A2DD0">
      <w:pPr>
        <w:jc w:val="both"/>
        <w:rPr>
          <w:rFonts w:ascii="Arial" w:hAnsi="Arial" w:cs="Arial"/>
          <w:sz w:val="24"/>
          <w:szCs w:val="24"/>
        </w:rPr>
      </w:pPr>
      <w:r w:rsidRPr="00913156">
        <w:rPr>
          <w:rFonts w:ascii="Arial" w:hAnsi="Arial" w:cs="Arial"/>
          <w:sz w:val="24"/>
          <w:szCs w:val="24"/>
        </w:rPr>
        <w:t xml:space="preserve">• Arteriopatía coronaria, </w:t>
      </w:r>
      <w:r w:rsidR="009A2DD0" w:rsidRPr="00913156">
        <w:rPr>
          <w:rFonts w:ascii="Arial" w:hAnsi="Arial" w:cs="Arial"/>
          <w:sz w:val="24"/>
          <w:szCs w:val="24"/>
        </w:rPr>
        <w:t>carotidea</w:t>
      </w:r>
      <w:r w:rsidRPr="00913156">
        <w:rPr>
          <w:rFonts w:ascii="Arial" w:hAnsi="Arial" w:cs="Arial"/>
          <w:sz w:val="24"/>
          <w:szCs w:val="24"/>
        </w:rPr>
        <w:t xml:space="preserve"> o renal conocida</w:t>
      </w:r>
    </w:p>
    <w:p w:rsidR="00A054A1" w:rsidRPr="00913156" w:rsidRDefault="00A054A1" w:rsidP="009A2DD0">
      <w:pPr>
        <w:jc w:val="both"/>
        <w:rPr>
          <w:rFonts w:ascii="Arial" w:hAnsi="Arial" w:cs="Arial"/>
          <w:sz w:val="24"/>
          <w:szCs w:val="24"/>
        </w:rPr>
      </w:pPr>
      <w:r w:rsidRPr="00913156">
        <w:rPr>
          <w:rFonts w:ascii="Arial" w:hAnsi="Arial" w:cs="Arial"/>
          <w:sz w:val="24"/>
          <w:szCs w:val="24"/>
        </w:rPr>
        <w:t xml:space="preserve">Y </w:t>
      </w:r>
      <w:r w:rsidRPr="009A2DD0">
        <w:rPr>
          <w:rFonts w:ascii="Arial" w:hAnsi="Arial" w:cs="Arial"/>
          <w:b/>
          <w:sz w:val="24"/>
          <w:szCs w:val="24"/>
        </w:rPr>
        <w:t>la</w:t>
      </w:r>
      <w:r w:rsidR="00913156" w:rsidRPr="009A2DD0">
        <w:rPr>
          <w:rFonts w:ascii="Arial" w:hAnsi="Arial" w:cs="Arial"/>
          <w:b/>
          <w:sz w:val="24"/>
          <w:szCs w:val="24"/>
        </w:rPr>
        <w:t xml:space="preserve"> segunda</w:t>
      </w:r>
      <w:r w:rsidR="00913156">
        <w:rPr>
          <w:rFonts w:ascii="Arial" w:hAnsi="Arial" w:cs="Arial"/>
          <w:sz w:val="24"/>
          <w:szCs w:val="24"/>
        </w:rPr>
        <w:t>:</w:t>
      </w:r>
    </w:p>
    <w:p w:rsidR="00A054A1" w:rsidRPr="00913156" w:rsidRDefault="00A054A1" w:rsidP="009A2DD0">
      <w:pPr>
        <w:jc w:val="both"/>
        <w:rPr>
          <w:rFonts w:ascii="Arial" w:hAnsi="Arial" w:cs="Arial"/>
          <w:sz w:val="24"/>
          <w:szCs w:val="24"/>
        </w:rPr>
      </w:pPr>
      <w:r w:rsidRPr="00913156">
        <w:rPr>
          <w:rFonts w:ascii="Arial" w:hAnsi="Arial" w:cs="Arial"/>
          <w:sz w:val="24"/>
          <w:szCs w:val="24"/>
        </w:rPr>
        <w:t xml:space="preserve"> • La historia natural de la EAP como manifestación de una enfermedad sistémica suele ser lenta y progresiva, lo que erróneamente induce a pensar que su evolución puede ser benigna. </w:t>
      </w:r>
    </w:p>
    <w:p w:rsidR="00A054A1" w:rsidRPr="00913156" w:rsidRDefault="00A054A1" w:rsidP="009A2DD0">
      <w:pPr>
        <w:jc w:val="both"/>
        <w:rPr>
          <w:rFonts w:ascii="Arial" w:hAnsi="Arial" w:cs="Arial"/>
          <w:sz w:val="24"/>
          <w:szCs w:val="24"/>
        </w:rPr>
      </w:pPr>
      <w:r w:rsidRPr="00913156">
        <w:rPr>
          <w:rFonts w:ascii="Arial" w:hAnsi="Arial" w:cs="Arial"/>
          <w:sz w:val="24"/>
          <w:szCs w:val="24"/>
        </w:rPr>
        <w:t>• A pesar de la relativa frecuencia de la enfermedad la mayoría de los pacientes se encuentran asintomáticos, por lo que epidemiológicamente se le ha prestado poca atención.</w:t>
      </w:r>
    </w:p>
    <w:p w:rsidR="00913156" w:rsidRPr="00913156" w:rsidRDefault="00A054A1" w:rsidP="009A2DD0">
      <w:pPr>
        <w:jc w:val="both"/>
        <w:rPr>
          <w:rFonts w:ascii="Arial" w:hAnsi="Arial" w:cs="Arial"/>
          <w:sz w:val="24"/>
          <w:szCs w:val="24"/>
        </w:rPr>
      </w:pPr>
      <w:r w:rsidRPr="00913156">
        <w:rPr>
          <w:rFonts w:ascii="Arial" w:hAnsi="Arial" w:cs="Arial"/>
          <w:sz w:val="24"/>
          <w:szCs w:val="24"/>
        </w:rPr>
        <w:t xml:space="preserve"> • La frecuencia de EAP es más alta en los pacientes con DBT, TBQ, HTA, IRC, edad avanzada, lesiones coronarias y lesiones cerebrales. </w:t>
      </w:r>
    </w:p>
    <w:p w:rsidR="00A054A1" w:rsidRPr="00913156" w:rsidRDefault="00A054A1" w:rsidP="009A2DD0">
      <w:pPr>
        <w:jc w:val="both"/>
        <w:rPr>
          <w:rFonts w:ascii="Arial" w:hAnsi="Arial" w:cs="Arial"/>
          <w:sz w:val="24"/>
          <w:szCs w:val="24"/>
        </w:rPr>
      </w:pPr>
      <w:r w:rsidRPr="00913156">
        <w:rPr>
          <w:rFonts w:ascii="Arial" w:hAnsi="Arial" w:cs="Arial"/>
          <w:sz w:val="24"/>
          <w:szCs w:val="24"/>
        </w:rPr>
        <w:t>• El tratamiento agresivo de los factores de riesgo para arterosclerosis es mandatorio a los efectos de mejorar la calidad de vida.</w:t>
      </w:r>
    </w:p>
    <w:p w:rsidR="00A054A1" w:rsidRPr="00913156" w:rsidRDefault="00913156" w:rsidP="009A2DD0">
      <w:pPr>
        <w:jc w:val="both"/>
        <w:rPr>
          <w:rFonts w:ascii="Arial" w:hAnsi="Arial" w:cs="Arial"/>
          <w:sz w:val="24"/>
          <w:szCs w:val="24"/>
        </w:rPr>
      </w:pPr>
      <w:r w:rsidRPr="00913156">
        <w:rPr>
          <w:rFonts w:ascii="Arial" w:hAnsi="Arial" w:cs="Arial"/>
          <w:sz w:val="24"/>
          <w:szCs w:val="24"/>
        </w:rPr>
        <w:t xml:space="preserve">Por estas dos conclusiones que, </w:t>
      </w:r>
      <w:r w:rsidR="00A054A1" w:rsidRPr="00913156">
        <w:rPr>
          <w:rFonts w:ascii="Arial" w:hAnsi="Arial" w:cs="Arial"/>
          <w:sz w:val="24"/>
          <w:szCs w:val="24"/>
        </w:rPr>
        <w:t>paradójicamente están al inicio de la publicación, es donde debemos poner el foco del diagnostico temprano.</w:t>
      </w:r>
    </w:p>
    <w:p w:rsidR="00A054A1" w:rsidRPr="00913156" w:rsidRDefault="009A2DD0" w:rsidP="009A2D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 l</w:t>
      </w:r>
      <w:r w:rsidR="00A054A1" w:rsidRPr="00913156">
        <w:rPr>
          <w:rFonts w:ascii="Arial" w:hAnsi="Arial" w:cs="Arial"/>
          <w:sz w:val="24"/>
          <w:szCs w:val="24"/>
        </w:rPr>
        <w:t xml:space="preserve">os pacientes con </w:t>
      </w:r>
      <w:r>
        <w:rPr>
          <w:rFonts w:ascii="Arial" w:hAnsi="Arial" w:cs="Arial"/>
          <w:sz w:val="24"/>
          <w:szCs w:val="24"/>
        </w:rPr>
        <w:t xml:space="preserve">EAP </w:t>
      </w:r>
      <w:r w:rsidR="00A054A1" w:rsidRPr="00913156">
        <w:rPr>
          <w:rFonts w:ascii="Arial" w:hAnsi="Arial" w:cs="Arial"/>
          <w:sz w:val="24"/>
          <w:szCs w:val="24"/>
        </w:rPr>
        <w:t>los vemos a diario</w:t>
      </w:r>
      <w:r w:rsidR="00913156" w:rsidRPr="00913156">
        <w:rPr>
          <w:rFonts w:ascii="Arial" w:hAnsi="Arial" w:cs="Arial"/>
          <w:sz w:val="24"/>
          <w:szCs w:val="24"/>
        </w:rPr>
        <w:t xml:space="preserve"> entre los pacientes hipertensos</w:t>
      </w:r>
      <w:r w:rsidR="00A054A1" w:rsidRPr="00913156">
        <w:rPr>
          <w:rFonts w:ascii="Arial" w:hAnsi="Arial" w:cs="Arial"/>
          <w:sz w:val="24"/>
          <w:szCs w:val="24"/>
        </w:rPr>
        <w:t xml:space="preserve"> en el consultorio de cardiología, </w:t>
      </w:r>
      <w:r w:rsidR="00882869" w:rsidRPr="00913156">
        <w:rPr>
          <w:rFonts w:ascii="Arial" w:hAnsi="Arial" w:cs="Arial"/>
          <w:sz w:val="24"/>
          <w:szCs w:val="24"/>
        </w:rPr>
        <w:t>lo ven tres veces por semana los nefrólogos en los sillones de diálisis, lo</w:t>
      </w:r>
      <w:r>
        <w:rPr>
          <w:rFonts w:ascii="Arial" w:hAnsi="Arial" w:cs="Arial"/>
          <w:sz w:val="24"/>
          <w:szCs w:val="24"/>
        </w:rPr>
        <w:t>s</w:t>
      </w:r>
      <w:r w:rsidR="00882869" w:rsidRPr="00913156">
        <w:rPr>
          <w:rFonts w:ascii="Arial" w:hAnsi="Arial" w:cs="Arial"/>
          <w:sz w:val="24"/>
          <w:szCs w:val="24"/>
        </w:rPr>
        <w:t xml:space="preserve"> ve el gerontólogo en su visita semanal al geriátrico, lo</w:t>
      </w:r>
      <w:r>
        <w:rPr>
          <w:rFonts w:ascii="Arial" w:hAnsi="Arial" w:cs="Arial"/>
          <w:sz w:val="24"/>
          <w:szCs w:val="24"/>
        </w:rPr>
        <w:t>s</w:t>
      </w:r>
      <w:r w:rsidR="00882869" w:rsidRPr="00913156">
        <w:rPr>
          <w:rFonts w:ascii="Arial" w:hAnsi="Arial" w:cs="Arial"/>
          <w:sz w:val="24"/>
          <w:szCs w:val="24"/>
        </w:rPr>
        <w:t xml:space="preserve"> ve el clínico en sus pacientes crónicos, lo</w:t>
      </w:r>
      <w:r>
        <w:rPr>
          <w:rFonts w:ascii="Arial" w:hAnsi="Arial" w:cs="Arial"/>
          <w:sz w:val="24"/>
          <w:szCs w:val="24"/>
        </w:rPr>
        <w:t>s</w:t>
      </w:r>
      <w:r w:rsidR="00882869" w:rsidRPr="00913156">
        <w:rPr>
          <w:rFonts w:ascii="Arial" w:hAnsi="Arial" w:cs="Arial"/>
          <w:sz w:val="24"/>
          <w:szCs w:val="24"/>
        </w:rPr>
        <w:t xml:space="preserve"> ve el neumonólogo  en el control de los pacientes </w:t>
      </w:r>
      <w:r>
        <w:rPr>
          <w:rFonts w:ascii="Arial" w:hAnsi="Arial" w:cs="Arial"/>
          <w:sz w:val="24"/>
          <w:szCs w:val="24"/>
        </w:rPr>
        <w:t>EPOC</w:t>
      </w:r>
      <w:r w:rsidR="00882869" w:rsidRPr="00913156">
        <w:rPr>
          <w:rFonts w:ascii="Arial" w:hAnsi="Arial" w:cs="Arial"/>
          <w:sz w:val="24"/>
          <w:szCs w:val="24"/>
        </w:rPr>
        <w:t xml:space="preserve"> o en los cursos para dejar de fumar, lo</w:t>
      </w:r>
      <w:r>
        <w:rPr>
          <w:rFonts w:ascii="Arial" w:hAnsi="Arial" w:cs="Arial"/>
          <w:sz w:val="24"/>
          <w:szCs w:val="24"/>
        </w:rPr>
        <w:t>s</w:t>
      </w:r>
      <w:r w:rsidR="00882869" w:rsidRPr="00913156">
        <w:rPr>
          <w:rFonts w:ascii="Arial" w:hAnsi="Arial" w:cs="Arial"/>
          <w:sz w:val="24"/>
          <w:szCs w:val="24"/>
        </w:rPr>
        <w:t xml:space="preserve"> ve el neurólogo en el control de los pacientes post ACV.</w:t>
      </w:r>
      <w:r w:rsidR="00A054A1" w:rsidRPr="00913156">
        <w:rPr>
          <w:rFonts w:ascii="Arial" w:hAnsi="Arial" w:cs="Arial"/>
          <w:sz w:val="24"/>
          <w:szCs w:val="24"/>
        </w:rPr>
        <w:t xml:space="preserve"> </w:t>
      </w:r>
    </w:p>
    <w:p w:rsidR="00882869" w:rsidRPr="00913156" w:rsidRDefault="00882869" w:rsidP="009A2DD0">
      <w:pPr>
        <w:jc w:val="both"/>
        <w:rPr>
          <w:rFonts w:ascii="Arial" w:hAnsi="Arial" w:cs="Arial"/>
          <w:sz w:val="24"/>
          <w:szCs w:val="24"/>
        </w:rPr>
      </w:pPr>
      <w:r w:rsidRPr="00913156">
        <w:rPr>
          <w:rFonts w:ascii="Arial" w:hAnsi="Arial" w:cs="Arial"/>
          <w:sz w:val="24"/>
          <w:szCs w:val="24"/>
        </w:rPr>
        <w:t>En el párrafo anterior mencione media docena de especialistas que probablemente no consideren que sus pacientes no caminen más de 200 mts</w:t>
      </w:r>
      <w:r w:rsidR="009A2DD0">
        <w:rPr>
          <w:rFonts w:ascii="Arial" w:hAnsi="Arial" w:cs="Arial"/>
          <w:sz w:val="24"/>
          <w:szCs w:val="24"/>
        </w:rPr>
        <w:t xml:space="preserve">., </w:t>
      </w:r>
      <w:r w:rsidRPr="00913156">
        <w:rPr>
          <w:rFonts w:ascii="Arial" w:hAnsi="Arial" w:cs="Arial"/>
          <w:sz w:val="24"/>
          <w:szCs w:val="24"/>
        </w:rPr>
        <w:t>entren en sillas de ruedas, les falte un pie</w:t>
      </w:r>
      <w:r w:rsidR="00BE40AE">
        <w:rPr>
          <w:rFonts w:ascii="Arial" w:hAnsi="Arial" w:cs="Arial"/>
          <w:sz w:val="24"/>
          <w:szCs w:val="24"/>
        </w:rPr>
        <w:t>,</w:t>
      </w:r>
      <w:r w:rsidRPr="00913156">
        <w:rPr>
          <w:rFonts w:ascii="Arial" w:hAnsi="Arial" w:cs="Arial"/>
          <w:sz w:val="24"/>
          <w:szCs w:val="24"/>
        </w:rPr>
        <w:t xml:space="preserve"> una pierna, etc.</w:t>
      </w:r>
    </w:p>
    <w:p w:rsidR="00882869" w:rsidRPr="00913156" w:rsidRDefault="00882869" w:rsidP="009A2DD0">
      <w:pPr>
        <w:jc w:val="both"/>
        <w:rPr>
          <w:rFonts w:ascii="Arial" w:hAnsi="Arial" w:cs="Arial"/>
          <w:sz w:val="24"/>
          <w:szCs w:val="24"/>
        </w:rPr>
      </w:pPr>
      <w:r w:rsidRPr="00913156">
        <w:rPr>
          <w:rFonts w:ascii="Arial" w:hAnsi="Arial" w:cs="Arial"/>
          <w:sz w:val="24"/>
          <w:szCs w:val="24"/>
        </w:rPr>
        <w:t>Esta editorial pretende ser un llamado de atención hacia quienes tenemos el DEBER y la OBLIGACION de diagnosticar correcta y tempranamente la enfermedad vascular periférica.</w:t>
      </w:r>
    </w:p>
    <w:p w:rsidR="00882869" w:rsidRPr="00913156" w:rsidRDefault="00882869" w:rsidP="009A2DD0">
      <w:pPr>
        <w:jc w:val="both"/>
        <w:rPr>
          <w:rFonts w:ascii="Arial" w:hAnsi="Arial" w:cs="Arial"/>
          <w:sz w:val="24"/>
          <w:szCs w:val="24"/>
        </w:rPr>
      </w:pPr>
      <w:r w:rsidRPr="00913156">
        <w:rPr>
          <w:rFonts w:ascii="Arial" w:hAnsi="Arial" w:cs="Arial"/>
          <w:sz w:val="24"/>
          <w:szCs w:val="24"/>
        </w:rPr>
        <w:t>Por la anamnesis, por los factores de riesgo, por la historia clínica del paciente debemos interpretar que este enorme grupo de pacientes presenta o desarrollara más temprano que tarde una enfermedad de las arterias de los miembros inferiores.</w:t>
      </w:r>
    </w:p>
    <w:p w:rsidR="00882869" w:rsidRPr="00913156" w:rsidRDefault="00882869" w:rsidP="009A2DD0">
      <w:pPr>
        <w:jc w:val="both"/>
        <w:rPr>
          <w:rFonts w:ascii="Arial" w:hAnsi="Arial" w:cs="Arial"/>
          <w:sz w:val="24"/>
          <w:szCs w:val="24"/>
        </w:rPr>
      </w:pPr>
      <w:r w:rsidRPr="00913156">
        <w:rPr>
          <w:rFonts w:ascii="Arial" w:hAnsi="Arial" w:cs="Arial"/>
          <w:sz w:val="24"/>
          <w:szCs w:val="24"/>
        </w:rPr>
        <w:t xml:space="preserve">De eso se trata, de enfermedad de las arterias, es un paciente </w:t>
      </w:r>
      <w:r w:rsidR="009A2DD0" w:rsidRPr="00913156">
        <w:rPr>
          <w:rFonts w:ascii="Arial" w:hAnsi="Arial" w:cs="Arial"/>
          <w:sz w:val="24"/>
          <w:szCs w:val="24"/>
        </w:rPr>
        <w:t>pan vascular</w:t>
      </w:r>
      <w:r w:rsidRPr="00913156">
        <w:rPr>
          <w:rFonts w:ascii="Arial" w:hAnsi="Arial" w:cs="Arial"/>
          <w:sz w:val="24"/>
          <w:szCs w:val="24"/>
        </w:rPr>
        <w:t xml:space="preserve">, es un paciente que padece una aterosclerosis sistémica que se </w:t>
      </w:r>
      <w:r w:rsidR="009A2DD0" w:rsidRPr="00913156">
        <w:rPr>
          <w:rFonts w:ascii="Arial" w:hAnsi="Arial" w:cs="Arial"/>
          <w:sz w:val="24"/>
          <w:szCs w:val="24"/>
        </w:rPr>
        <w:t>manifiesta</w:t>
      </w:r>
      <w:r w:rsidRPr="00913156">
        <w:rPr>
          <w:rFonts w:ascii="Arial" w:hAnsi="Arial" w:cs="Arial"/>
          <w:sz w:val="24"/>
          <w:szCs w:val="24"/>
        </w:rPr>
        <w:t xml:space="preserve"> en innumerables formas, esta</w:t>
      </w:r>
      <w:r w:rsidR="00913156" w:rsidRPr="00913156">
        <w:rPr>
          <w:rFonts w:ascii="Arial" w:hAnsi="Arial" w:cs="Arial"/>
          <w:sz w:val="24"/>
          <w:szCs w:val="24"/>
        </w:rPr>
        <w:t>, la</w:t>
      </w:r>
      <w:r w:rsidRPr="00913156">
        <w:rPr>
          <w:rFonts w:ascii="Arial" w:hAnsi="Arial" w:cs="Arial"/>
          <w:sz w:val="24"/>
          <w:szCs w:val="24"/>
        </w:rPr>
        <w:t xml:space="preserve"> de los miembros inferiores e</w:t>
      </w:r>
      <w:r w:rsidR="00913156" w:rsidRPr="00913156">
        <w:rPr>
          <w:rFonts w:ascii="Arial" w:hAnsi="Arial" w:cs="Arial"/>
          <w:sz w:val="24"/>
          <w:szCs w:val="24"/>
        </w:rPr>
        <w:t xml:space="preserve">s </w:t>
      </w:r>
      <w:r w:rsidRPr="00913156">
        <w:rPr>
          <w:rFonts w:ascii="Arial" w:hAnsi="Arial" w:cs="Arial"/>
          <w:sz w:val="24"/>
          <w:szCs w:val="24"/>
        </w:rPr>
        <w:t xml:space="preserve"> poco vista en el ambiente medico en general </w:t>
      </w:r>
      <w:r w:rsidR="00913156" w:rsidRPr="00913156">
        <w:rPr>
          <w:rFonts w:ascii="Arial" w:hAnsi="Arial" w:cs="Arial"/>
          <w:sz w:val="24"/>
          <w:szCs w:val="24"/>
        </w:rPr>
        <w:t>pero demasiado dolorosa y muy visible para los pacientes en particular.</w:t>
      </w:r>
    </w:p>
    <w:p w:rsidR="00913156" w:rsidRPr="00913156" w:rsidRDefault="00913156" w:rsidP="009A2DD0">
      <w:pPr>
        <w:jc w:val="both"/>
        <w:rPr>
          <w:rFonts w:ascii="Arial" w:hAnsi="Arial" w:cs="Arial"/>
          <w:sz w:val="24"/>
          <w:szCs w:val="24"/>
        </w:rPr>
      </w:pPr>
      <w:r w:rsidRPr="00913156">
        <w:rPr>
          <w:rFonts w:ascii="Arial" w:hAnsi="Arial" w:cs="Arial"/>
          <w:sz w:val="24"/>
          <w:szCs w:val="24"/>
        </w:rPr>
        <w:t xml:space="preserve">Celebremos la oportunidad de tener un Consenso nacional y que este llegue al inmenso mundo de los profesionales de la salud que ven pacientes con “Enfermedad </w:t>
      </w:r>
      <w:r w:rsidR="009A2DD0">
        <w:rPr>
          <w:rFonts w:ascii="Arial" w:hAnsi="Arial" w:cs="Arial"/>
          <w:sz w:val="24"/>
          <w:szCs w:val="24"/>
        </w:rPr>
        <w:t>Arterial</w:t>
      </w:r>
      <w:r w:rsidRPr="00913156">
        <w:rPr>
          <w:rFonts w:ascii="Arial" w:hAnsi="Arial" w:cs="Arial"/>
          <w:sz w:val="24"/>
          <w:szCs w:val="24"/>
        </w:rPr>
        <w:t xml:space="preserve"> </w:t>
      </w:r>
      <w:r w:rsidR="009A2DD0" w:rsidRPr="00913156">
        <w:rPr>
          <w:rFonts w:ascii="Arial" w:hAnsi="Arial" w:cs="Arial"/>
          <w:sz w:val="24"/>
          <w:szCs w:val="24"/>
        </w:rPr>
        <w:t>Periférica</w:t>
      </w:r>
      <w:r w:rsidRPr="00913156">
        <w:rPr>
          <w:rFonts w:ascii="Arial" w:hAnsi="Arial" w:cs="Arial"/>
          <w:sz w:val="24"/>
          <w:szCs w:val="24"/>
        </w:rPr>
        <w:t>” y no la diagnostican y mucho menos la tratan.</w:t>
      </w:r>
    </w:p>
    <w:p w:rsidR="00A054A1" w:rsidRPr="00913156" w:rsidRDefault="00A054A1" w:rsidP="009A2DD0">
      <w:pPr>
        <w:jc w:val="both"/>
        <w:rPr>
          <w:rFonts w:ascii="Arial" w:hAnsi="Arial" w:cs="Arial"/>
          <w:sz w:val="24"/>
          <w:szCs w:val="24"/>
        </w:rPr>
      </w:pPr>
    </w:p>
    <w:sectPr w:rsidR="00A054A1" w:rsidRPr="00913156" w:rsidSect="00E559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A1"/>
    <w:rsid w:val="00882869"/>
    <w:rsid w:val="008967FA"/>
    <w:rsid w:val="00913156"/>
    <w:rsid w:val="009A2DD0"/>
    <w:rsid w:val="00A054A1"/>
    <w:rsid w:val="00BE40AE"/>
    <w:rsid w:val="00E5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PsFarma</dc:creator>
  <cp:lastModifiedBy>Usuario de Windows</cp:lastModifiedBy>
  <cp:revision>2</cp:revision>
  <dcterms:created xsi:type="dcterms:W3CDTF">2018-11-05T10:24:00Z</dcterms:created>
  <dcterms:modified xsi:type="dcterms:W3CDTF">2018-11-05T10:24:00Z</dcterms:modified>
</cp:coreProperties>
</file>